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46EF" w14:textId="05D7CEC9" w:rsidR="0068498F" w:rsidRPr="007963DD" w:rsidRDefault="007963DD" w:rsidP="008743C4">
      <w:pPr>
        <w:pStyle w:val="Bezodstpw"/>
        <w:spacing w:line="276" w:lineRule="auto"/>
        <w:jc w:val="left"/>
        <w:rPr>
          <w:rFonts w:ascii="Arial" w:hAnsi="Arial" w:cs="Arial"/>
          <w:sz w:val="22"/>
          <w:szCs w:val="24"/>
        </w:rPr>
      </w:pPr>
      <w:r w:rsidRPr="007963DD">
        <w:rPr>
          <w:rFonts w:ascii="Arial" w:hAnsi="Arial" w:cs="Arial"/>
          <w:sz w:val="22"/>
          <w:szCs w:val="24"/>
        </w:rPr>
        <w:t>d</w:t>
      </w:r>
      <w:r w:rsidR="0068498F" w:rsidRPr="007963DD">
        <w:rPr>
          <w:rFonts w:ascii="Arial" w:hAnsi="Arial" w:cs="Arial"/>
          <w:sz w:val="22"/>
          <w:szCs w:val="24"/>
        </w:rPr>
        <w:t>r Dariusz Kowalski</w:t>
      </w:r>
    </w:p>
    <w:p w14:paraId="37E974F1" w14:textId="77777777" w:rsidR="007963DD" w:rsidRPr="007963DD" w:rsidRDefault="007963DD" w:rsidP="008743C4">
      <w:pPr>
        <w:pStyle w:val="Bezodstpw"/>
        <w:spacing w:line="276" w:lineRule="auto"/>
        <w:jc w:val="left"/>
        <w:rPr>
          <w:rFonts w:ascii="Arial" w:hAnsi="Arial" w:cs="Arial"/>
          <w:sz w:val="22"/>
          <w:szCs w:val="24"/>
        </w:rPr>
      </w:pPr>
      <w:r w:rsidRPr="007963DD">
        <w:rPr>
          <w:rFonts w:ascii="Arial" w:hAnsi="Arial" w:cs="Arial"/>
          <w:sz w:val="22"/>
          <w:szCs w:val="24"/>
        </w:rPr>
        <w:t>SWPS Uniwersytet Humanistyczno-Społeczny w Warszawie</w:t>
      </w:r>
    </w:p>
    <w:p w14:paraId="7312C2C4" w14:textId="7F94FE5E" w:rsidR="007963DD" w:rsidRPr="007963DD" w:rsidRDefault="007963DD" w:rsidP="008743C4">
      <w:pPr>
        <w:pStyle w:val="Bezodstpw"/>
        <w:spacing w:line="276" w:lineRule="auto"/>
        <w:jc w:val="left"/>
        <w:rPr>
          <w:rFonts w:ascii="Arial" w:hAnsi="Arial" w:cs="Arial"/>
          <w:sz w:val="22"/>
          <w:szCs w:val="24"/>
        </w:rPr>
      </w:pPr>
      <w:r w:rsidRPr="007963DD">
        <w:rPr>
          <w:rFonts w:ascii="Arial" w:hAnsi="Arial" w:cs="Arial"/>
          <w:sz w:val="22"/>
          <w:szCs w:val="24"/>
        </w:rPr>
        <w:t>Wydział Prawa w Warszawie</w:t>
      </w:r>
    </w:p>
    <w:p w14:paraId="10A314E4" w14:textId="046159D5" w:rsidR="0068498F" w:rsidRPr="007963DD" w:rsidRDefault="0068498F" w:rsidP="008743C4">
      <w:pPr>
        <w:pStyle w:val="Bezodstpw"/>
        <w:spacing w:line="276" w:lineRule="auto"/>
        <w:jc w:val="left"/>
        <w:rPr>
          <w:rFonts w:ascii="Arial" w:hAnsi="Arial" w:cs="Arial"/>
          <w:sz w:val="22"/>
          <w:szCs w:val="24"/>
        </w:rPr>
      </w:pPr>
    </w:p>
    <w:p w14:paraId="6402B385" w14:textId="6883F240" w:rsidR="008B689C" w:rsidRPr="008743C4" w:rsidRDefault="007963DD" w:rsidP="008743C4">
      <w:pPr>
        <w:pStyle w:val="Nagwek1"/>
        <w:spacing w:before="0" w:line="276" w:lineRule="auto"/>
        <w:rPr>
          <w:rFonts w:ascii="Arial" w:hAnsi="Arial" w:cs="Arial"/>
          <w:b/>
          <w:bCs/>
          <w:color w:val="auto"/>
          <w:sz w:val="22"/>
          <w:szCs w:val="22"/>
          <w:lang w:val="pl-PL"/>
        </w:rPr>
      </w:pPr>
      <w:r w:rsidRPr="008743C4">
        <w:rPr>
          <w:rFonts w:ascii="Arial" w:hAnsi="Arial" w:cs="Arial"/>
          <w:b/>
          <w:bCs/>
          <w:color w:val="auto"/>
          <w:sz w:val="22"/>
          <w:szCs w:val="22"/>
          <w:lang w:val="pl-PL"/>
        </w:rPr>
        <w:t>Działalność gospodarcza regionalnych funduszy rozwoju – źródło dochodów województwa versus narzędzie kreujące tworzenie warunków rozwoju gospodarczego</w:t>
      </w:r>
    </w:p>
    <w:p w14:paraId="5A2C01F2" w14:textId="6553987F" w:rsidR="0068498F" w:rsidRPr="007963DD" w:rsidRDefault="0068498F" w:rsidP="008743C4">
      <w:pPr>
        <w:pStyle w:val="Bezodstpw"/>
        <w:spacing w:line="276" w:lineRule="auto"/>
        <w:jc w:val="left"/>
        <w:rPr>
          <w:rFonts w:ascii="Arial" w:hAnsi="Arial" w:cs="Arial"/>
          <w:b/>
          <w:sz w:val="22"/>
          <w:szCs w:val="24"/>
        </w:rPr>
      </w:pPr>
    </w:p>
    <w:p w14:paraId="53FDED5B" w14:textId="3AC4760F" w:rsidR="00A220E6" w:rsidRPr="007963DD" w:rsidRDefault="0068498F" w:rsidP="008743C4">
      <w:pPr>
        <w:pStyle w:val="Bezodstpw"/>
        <w:spacing w:line="276" w:lineRule="auto"/>
        <w:ind w:firstLine="709"/>
        <w:jc w:val="left"/>
        <w:rPr>
          <w:rFonts w:ascii="Arial" w:hAnsi="Arial" w:cs="Arial"/>
          <w:b/>
          <w:sz w:val="22"/>
          <w:szCs w:val="24"/>
        </w:rPr>
      </w:pPr>
      <w:r w:rsidRPr="007963DD">
        <w:rPr>
          <w:rFonts w:ascii="Arial" w:hAnsi="Arial" w:cs="Arial"/>
          <w:sz w:val="22"/>
          <w:szCs w:val="24"/>
        </w:rPr>
        <w:t xml:space="preserve">W dniu 7 lipca 2017 r. została przyjęta przez Sejm ustawa o zmianie ustawy </w:t>
      </w:r>
      <w:r w:rsidR="00E47E01" w:rsidRPr="007963DD">
        <w:rPr>
          <w:rFonts w:ascii="Arial" w:hAnsi="Arial" w:cs="Arial"/>
          <w:sz w:val="22"/>
          <w:szCs w:val="24"/>
        </w:rPr>
        <w:t>o zasadach</w:t>
      </w:r>
      <w:r w:rsidRPr="007963DD">
        <w:rPr>
          <w:rFonts w:ascii="Arial" w:hAnsi="Arial" w:cs="Arial"/>
          <w:sz w:val="22"/>
          <w:szCs w:val="24"/>
        </w:rPr>
        <w:t xml:space="preserve"> realizacji programów w zakresie polityki spójności finansowanych w perspektywie finansowej 2014–2020 oraz niektórych innych ustaw</w:t>
      </w:r>
      <w:r w:rsidR="00A220E6" w:rsidRPr="007963DD">
        <w:rPr>
          <w:rStyle w:val="Odwoanieprzypisudolnego"/>
          <w:rFonts w:ascii="Arial" w:hAnsi="Arial" w:cs="Arial"/>
          <w:sz w:val="22"/>
          <w:szCs w:val="24"/>
        </w:rPr>
        <w:footnoteReference w:id="1"/>
      </w:r>
      <w:r w:rsidRPr="007963DD">
        <w:rPr>
          <w:rFonts w:ascii="Arial" w:hAnsi="Arial" w:cs="Arial"/>
          <w:sz w:val="22"/>
          <w:szCs w:val="24"/>
        </w:rPr>
        <w:t xml:space="preserve">. Na mocy art. 4 ust. 1 pkt 2 tej ustawy </w:t>
      </w:r>
      <w:r w:rsidR="00A220E6" w:rsidRPr="007963DD">
        <w:rPr>
          <w:rFonts w:ascii="Arial" w:hAnsi="Arial" w:cs="Arial"/>
          <w:sz w:val="22"/>
          <w:szCs w:val="24"/>
        </w:rPr>
        <w:t>zmieniono ustawę z dnia 5 czerwca 1998 r. o samorządzie województwa</w:t>
      </w:r>
      <w:r w:rsidR="00A220E6" w:rsidRPr="007963DD">
        <w:rPr>
          <w:rStyle w:val="Odwoanieprzypisudolnego"/>
          <w:rFonts w:ascii="Arial" w:hAnsi="Arial" w:cs="Arial"/>
          <w:sz w:val="22"/>
          <w:szCs w:val="24"/>
        </w:rPr>
        <w:footnoteReference w:id="2"/>
      </w:r>
      <w:r w:rsidR="00A220E6" w:rsidRPr="007963DD">
        <w:rPr>
          <w:rFonts w:ascii="Arial" w:hAnsi="Arial" w:cs="Arial"/>
          <w:sz w:val="22"/>
          <w:szCs w:val="24"/>
        </w:rPr>
        <w:t xml:space="preserve">, wprowadzając w niej po raz pierwszy do polskiego porządku prawnego </w:t>
      </w:r>
      <w:r w:rsidR="00E47E01" w:rsidRPr="007963DD">
        <w:rPr>
          <w:rFonts w:ascii="Arial" w:hAnsi="Arial" w:cs="Arial"/>
          <w:sz w:val="22"/>
          <w:szCs w:val="24"/>
        </w:rPr>
        <w:t>instytucje</w:t>
      </w:r>
      <w:r w:rsidR="00A220E6" w:rsidRPr="007963DD">
        <w:rPr>
          <w:rFonts w:ascii="Arial" w:hAnsi="Arial" w:cs="Arial"/>
          <w:sz w:val="22"/>
          <w:szCs w:val="24"/>
        </w:rPr>
        <w:t xml:space="preserve"> regionalnych funduszy rozwoju (rfr).</w:t>
      </w:r>
    </w:p>
    <w:p w14:paraId="4A2B816D" w14:textId="65CE2D62" w:rsidR="00A220E6" w:rsidRPr="007963DD" w:rsidRDefault="00A220E6" w:rsidP="008743C4">
      <w:pPr>
        <w:pStyle w:val="Bezodstpw"/>
        <w:spacing w:line="276" w:lineRule="auto"/>
        <w:ind w:firstLine="709"/>
        <w:jc w:val="left"/>
        <w:rPr>
          <w:rFonts w:ascii="Arial" w:hAnsi="Arial" w:cs="Arial"/>
          <w:sz w:val="22"/>
          <w:szCs w:val="24"/>
        </w:rPr>
      </w:pPr>
      <w:r w:rsidRPr="007963DD">
        <w:rPr>
          <w:rFonts w:ascii="Arial" w:hAnsi="Arial" w:cs="Arial"/>
          <w:sz w:val="22"/>
          <w:szCs w:val="24"/>
        </w:rPr>
        <w:t>Regionalne fundusze rozwoju, są specyficzną formą aktywności samorządu województwa. Z</w:t>
      </w:r>
      <w:r w:rsidR="004F08E5" w:rsidRPr="007963DD">
        <w:rPr>
          <w:rFonts w:ascii="Arial" w:hAnsi="Arial" w:cs="Arial"/>
          <w:sz w:val="22"/>
          <w:szCs w:val="24"/>
        </w:rPr>
        <w:t> </w:t>
      </w:r>
      <w:r w:rsidRPr="007963DD">
        <w:rPr>
          <w:rFonts w:ascii="Arial" w:hAnsi="Arial" w:cs="Arial"/>
          <w:sz w:val="22"/>
          <w:szCs w:val="24"/>
        </w:rPr>
        <w:t xml:space="preserve">jednej strony </w:t>
      </w:r>
      <w:r w:rsidR="004F08E5" w:rsidRPr="007963DD">
        <w:rPr>
          <w:rFonts w:ascii="Arial" w:hAnsi="Arial" w:cs="Arial"/>
          <w:sz w:val="22"/>
          <w:szCs w:val="24"/>
        </w:rPr>
        <w:t xml:space="preserve">są narzędziem polityki rozwoju województwa – na którą składa się m.in. tworzenie warunków rozwoju gospodarczego – a także wpisują się w zadania województwa przyjęte w strategii rozwoju, dotyczące </w:t>
      </w:r>
      <w:r w:rsidRPr="007963DD">
        <w:rPr>
          <w:rFonts w:ascii="Arial" w:hAnsi="Arial" w:cs="Arial"/>
          <w:sz w:val="22"/>
          <w:szCs w:val="24"/>
        </w:rPr>
        <w:t>w szczególności pobudzani</w:t>
      </w:r>
      <w:r w:rsidR="004F08E5" w:rsidRPr="007963DD">
        <w:rPr>
          <w:rFonts w:ascii="Arial" w:hAnsi="Arial" w:cs="Arial"/>
          <w:sz w:val="22"/>
          <w:szCs w:val="24"/>
        </w:rPr>
        <w:t xml:space="preserve">a </w:t>
      </w:r>
      <w:r w:rsidRPr="007963DD">
        <w:rPr>
          <w:rFonts w:ascii="Arial" w:hAnsi="Arial" w:cs="Arial"/>
          <w:sz w:val="22"/>
          <w:szCs w:val="24"/>
        </w:rPr>
        <w:t>aktywności gospodarczej oraz podnoszeni</w:t>
      </w:r>
      <w:r w:rsidR="004F08E5" w:rsidRPr="007963DD">
        <w:rPr>
          <w:rFonts w:ascii="Arial" w:hAnsi="Arial" w:cs="Arial"/>
          <w:sz w:val="22"/>
          <w:szCs w:val="24"/>
        </w:rPr>
        <w:t>a</w:t>
      </w:r>
      <w:r w:rsidRPr="007963DD">
        <w:rPr>
          <w:rFonts w:ascii="Arial" w:hAnsi="Arial" w:cs="Arial"/>
          <w:sz w:val="22"/>
          <w:szCs w:val="24"/>
        </w:rPr>
        <w:t xml:space="preserve"> poziomu konkurencyjności </w:t>
      </w:r>
      <w:r w:rsidR="00E47E01" w:rsidRPr="007963DD">
        <w:rPr>
          <w:rFonts w:ascii="Arial" w:hAnsi="Arial" w:cs="Arial"/>
          <w:sz w:val="22"/>
          <w:szCs w:val="24"/>
        </w:rPr>
        <w:t>i innowacyjności</w:t>
      </w:r>
      <w:r w:rsidRPr="007963DD">
        <w:rPr>
          <w:rFonts w:ascii="Arial" w:hAnsi="Arial" w:cs="Arial"/>
          <w:sz w:val="22"/>
          <w:szCs w:val="24"/>
        </w:rPr>
        <w:t xml:space="preserve"> gospodarki województwa.</w:t>
      </w:r>
      <w:r w:rsidR="00E47E01" w:rsidRPr="007963DD">
        <w:rPr>
          <w:rFonts w:ascii="Arial" w:hAnsi="Arial" w:cs="Arial"/>
          <w:sz w:val="22"/>
          <w:szCs w:val="24"/>
        </w:rPr>
        <w:t xml:space="preserve"> </w:t>
      </w:r>
      <w:r w:rsidR="004F08E5" w:rsidRPr="007963DD">
        <w:rPr>
          <w:rFonts w:ascii="Arial" w:hAnsi="Arial" w:cs="Arial"/>
          <w:sz w:val="22"/>
          <w:szCs w:val="24"/>
        </w:rPr>
        <w:t>Z</w:t>
      </w:r>
      <w:r w:rsidR="00E47E01" w:rsidRPr="007963DD">
        <w:rPr>
          <w:rFonts w:ascii="Arial" w:hAnsi="Arial" w:cs="Arial"/>
          <w:sz w:val="22"/>
          <w:szCs w:val="24"/>
        </w:rPr>
        <w:t> </w:t>
      </w:r>
      <w:r w:rsidR="004F08E5" w:rsidRPr="007963DD">
        <w:rPr>
          <w:rFonts w:ascii="Arial" w:hAnsi="Arial" w:cs="Arial"/>
          <w:sz w:val="22"/>
          <w:szCs w:val="24"/>
        </w:rPr>
        <w:t>drugiej strony, prawodawca przewidział dla rfr ściśle określoną formę prawną o charakterze powiązanym z działalnością komercyjną – rfr może zostać utworzony w formie spółki z</w:t>
      </w:r>
      <w:r w:rsidR="00E47E01" w:rsidRPr="007963DD">
        <w:rPr>
          <w:rFonts w:ascii="Arial" w:hAnsi="Arial" w:cs="Arial"/>
          <w:sz w:val="22"/>
          <w:szCs w:val="24"/>
        </w:rPr>
        <w:t> </w:t>
      </w:r>
      <w:r w:rsidR="004F08E5" w:rsidRPr="007963DD">
        <w:rPr>
          <w:rFonts w:ascii="Arial" w:hAnsi="Arial" w:cs="Arial"/>
          <w:sz w:val="22"/>
          <w:szCs w:val="24"/>
        </w:rPr>
        <w:t>ograniczoną odpowiedzialnością albo spółki akcyjnej</w:t>
      </w:r>
      <w:r w:rsidR="00E47E01" w:rsidRPr="007963DD">
        <w:rPr>
          <w:rFonts w:ascii="Arial" w:hAnsi="Arial" w:cs="Arial"/>
          <w:sz w:val="22"/>
          <w:szCs w:val="24"/>
        </w:rPr>
        <w:t xml:space="preserve"> – rfr zatem może być źródłem dochodów samorządu województwa.</w:t>
      </w:r>
    </w:p>
    <w:p w14:paraId="6F63D146" w14:textId="1EDB32B4" w:rsidR="004F08E5" w:rsidRPr="007963DD" w:rsidRDefault="004F08E5" w:rsidP="008743C4">
      <w:pPr>
        <w:pStyle w:val="Bezodstpw"/>
        <w:spacing w:line="276" w:lineRule="auto"/>
        <w:ind w:firstLine="709"/>
        <w:jc w:val="left"/>
        <w:rPr>
          <w:rFonts w:ascii="Arial" w:hAnsi="Arial" w:cs="Arial"/>
          <w:sz w:val="22"/>
          <w:szCs w:val="24"/>
        </w:rPr>
      </w:pPr>
      <w:r w:rsidRPr="007963DD">
        <w:rPr>
          <w:rFonts w:ascii="Arial" w:hAnsi="Arial" w:cs="Arial"/>
          <w:sz w:val="22"/>
          <w:szCs w:val="24"/>
        </w:rPr>
        <w:t>Przedmiotem wystąpienia będzie analiza funkcjonowania rfr, z perspektywy kilku lat prowadzenia przez nie działność. Zasadnym jest przeprowadzenie oceny czy pomioty te spełniają powierzone im zadnia</w:t>
      </w:r>
      <w:r w:rsidR="00E47E01" w:rsidRPr="007963DD">
        <w:rPr>
          <w:rFonts w:ascii="Arial" w:hAnsi="Arial" w:cs="Arial"/>
          <w:sz w:val="22"/>
          <w:szCs w:val="24"/>
        </w:rPr>
        <w:t xml:space="preserve">, w szczególności z uwzględnieniem ich otoczenia prawnego. Po kilku latach ich działania warto zastanowić się czy ramy prawne wyznaczające zakres działalności rfr sprzyjają czy utrudniają ich działanie. Dodatkowo należy zwrócić uwagę na znaczną dynamikę otoczenia gospodarczego w jakim przyszło funkcjonować rfr, w pierwszych latach ich działalności. Dotyczy to w szczególności pandemii COVID-19 i wojny w Ukrainie oraz ich konsekwencji gospodarczych. Warto przeanalizować czy działania rfr były na tyle elastyczne alby w prawidłowy sposób zareagować i ograniczyć negatywne skutki tych zdarzeń. </w:t>
      </w:r>
    </w:p>
    <w:p w14:paraId="52FCDB7A" w14:textId="0A94D906" w:rsidR="00BA04DB" w:rsidRPr="007963DD" w:rsidRDefault="00BA04DB" w:rsidP="008743C4">
      <w:pPr>
        <w:pStyle w:val="Bezodstpw"/>
        <w:spacing w:line="276" w:lineRule="auto"/>
        <w:jc w:val="left"/>
        <w:rPr>
          <w:rFonts w:ascii="Arial" w:hAnsi="Arial" w:cs="Arial"/>
          <w:sz w:val="22"/>
          <w:szCs w:val="24"/>
        </w:rPr>
      </w:pPr>
    </w:p>
    <w:sectPr w:rsidR="00BA04DB" w:rsidRPr="007963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F9E5" w14:textId="77777777" w:rsidR="009E07D9" w:rsidRDefault="009E07D9" w:rsidP="00A220E6">
      <w:pPr>
        <w:spacing w:line="240" w:lineRule="auto"/>
      </w:pPr>
      <w:r>
        <w:separator/>
      </w:r>
    </w:p>
  </w:endnote>
  <w:endnote w:type="continuationSeparator" w:id="0">
    <w:p w14:paraId="727BFE2F" w14:textId="77777777" w:rsidR="009E07D9" w:rsidRDefault="009E07D9" w:rsidP="00A220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BB5C" w14:textId="77777777" w:rsidR="009E07D9" w:rsidRDefault="009E07D9" w:rsidP="00A220E6">
      <w:pPr>
        <w:spacing w:line="240" w:lineRule="auto"/>
      </w:pPr>
      <w:r>
        <w:separator/>
      </w:r>
    </w:p>
  </w:footnote>
  <w:footnote w:type="continuationSeparator" w:id="0">
    <w:p w14:paraId="2DB36081" w14:textId="77777777" w:rsidR="009E07D9" w:rsidRDefault="009E07D9" w:rsidP="00A220E6">
      <w:pPr>
        <w:spacing w:line="240" w:lineRule="auto"/>
      </w:pPr>
      <w:r>
        <w:continuationSeparator/>
      </w:r>
    </w:p>
  </w:footnote>
  <w:footnote w:id="1">
    <w:p w14:paraId="2CE0FA7A" w14:textId="2457320A" w:rsidR="00A220E6" w:rsidRPr="007963DD" w:rsidRDefault="00A220E6">
      <w:pPr>
        <w:pStyle w:val="Tekstprzypisudolnego"/>
        <w:rPr>
          <w:rFonts w:ascii="Arial" w:hAnsi="Arial" w:cs="Arial"/>
          <w:sz w:val="18"/>
          <w:szCs w:val="18"/>
          <w:lang w:val="pl-PL"/>
        </w:rPr>
      </w:pPr>
      <w:r w:rsidRPr="007963DD">
        <w:rPr>
          <w:rStyle w:val="Odwoanieprzypisudolnego"/>
          <w:rFonts w:ascii="Arial" w:hAnsi="Arial" w:cs="Arial"/>
          <w:sz w:val="18"/>
          <w:szCs w:val="18"/>
        </w:rPr>
        <w:footnoteRef/>
      </w:r>
      <w:r w:rsidRPr="007963DD">
        <w:rPr>
          <w:rFonts w:ascii="Arial" w:hAnsi="Arial" w:cs="Arial"/>
          <w:sz w:val="18"/>
          <w:szCs w:val="18"/>
          <w:lang w:val="pl-PL"/>
        </w:rPr>
        <w:t xml:space="preserve"> Dz. U. Poz. 1475</w:t>
      </w:r>
    </w:p>
  </w:footnote>
  <w:footnote w:id="2">
    <w:p w14:paraId="7D2F1FDF" w14:textId="2306AE47" w:rsidR="00A220E6" w:rsidRPr="007963DD" w:rsidRDefault="00A220E6">
      <w:pPr>
        <w:pStyle w:val="Tekstprzypisudolnego"/>
        <w:rPr>
          <w:rFonts w:ascii="Arial" w:hAnsi="Arial" w:cs="Arial"/>
          <w:sz w:val="18"/>
          <w:szCs w:val="18"/>
          <w:lang w:val="pl-PL"/>
        </w:rPr>
      </w:pPr>
      <w:r w:rsidRPr="007963DD">
        <w:rPr>
          <w:rStyle w:val="Odwoanieprzypisudolnego"/>
          <w:rFonts w:ascii="Arial" w:hAnsi="Arial" w:cs="Arial"/>
          <w:sz w:val="18"/>
          <w:szCs w:val="18"/>
        </w:rPr>
        <w:footnoteRef/>
      </w:r>
      <w:r w:rsidRPr="007963DD">
        <w:rPr>
          <w:rFonts w:ascii="Arial" w:hAnsi="Arial" w:cs="Arial"/>
          <w:sz w:val="18"/>
          <w:szCs w:val="18"/>
          <w:lang w:val="pl-PL"/>
        </w:rPr>
        <w:t xml:space="preserve"> Dz. U. z 2016 r. poz. 486 z późn.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F0362"/>
    <w:multiLevelType w:val="hybridMultilevel"/>
    <w:tmpl w:val="C93CB1D8"/>
    <w:lvl w:ilvl="0" w:tplc="27787BEA">
      <w:start w:val="1"/>
      <w:numFmt w:val="decimal"/>
      <w:lvlText w:val="%1."/>
      <w:lvlJc w:val="left"/>
      <w:pPr>
        <w:ind w:left="720" w:hanging="360"/>
      </w:pPr>
      <w:rPr>
        <w:rFonts w:ascii="Times New Roman" w:eastAsia="Calibri" w:hAnsi="Times New Roman" w:cs="Times New Roman"/>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747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94"/>
    <w:rsid w:val="000D6C04"/>
    <w:rsid w:val="001133DC"/>
    <w:rsid w:val="00113E72"/>
    <w:rsid w:val="00180A23"/>
    <w:rsid w:val="00206671"/>
    <w:rsid w:val="00441E94"/>
    <w:rsid w:val="004F08E5"/>
    <w:rsid w:val="00585D3F"/>
    <w:rsid w:val="00673546"/>
    <w:rsid w:val="0068498F"/>
    <w:rsid w:val="006D1FB3"/>
    <w:rsid w:val="00741FBE"/>
    <w:rsid w:val="007721B8"/>
    <w:rsid w:val="007963DD"/>
    <w:rsid w:val="007C7951"/>
    <w:rsid w:val="008743C4"/>
    <w:rsid w:val="008B689C"/>
    <w:rsid w:val="0091793D"/>
    <w:rsid w:val="00965010"/>
    <w:rsid w:val="009E07D9"/>
    <w:rsid w:val="009E6B24"/>
    <w:rsid w:val="00A220E6"/>
    <w:rsid w:val="00A857B2"/>
    <w:rsid w:val="00BA04DB"/>
    <w:rsid w:val="00BB298A"/>
    <w:rsid w:val="00D40C1B"/>
    <w:rsid w:val="00E2302A"/>
    <w:rsid w:val="00E47E01"/>
    <w:rsid w:val="00EF553D"/>
    <w:rsid w:val="00FF1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7091"/>
  <w15:chartTrackingRefBased/>
  <w15:docId w15:val="{CC3A6287-C383-4C95-A54C-318807A0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FB3"/>
    <w:pPr>
      <w:spacing w:after="0" w:line="360" w:lineRule="auto"/>
    </w:pPr>
    <w:rPr>
      <w:rFonts w:ascii="Times New Roman" w:hAnsi="Times New Roman" w:cs="Times New Roman"/>
      <w:sz w:val="24"/>
      <w:lang w:val="en-GB"/>
    </w:rPr>
  </w:style>
  <w:style w:type="paragraph" w:styleId="Nagwek1">
    <w:name w:val="heading 1"/>
    <w:basedOn w:val="Normalny"/>
    <w:next w:val="Normalny"/>
    <w:link w:val="Nagwek1Znak"/>
    <w:uiPriority w:val="9"/>
    <w:qFormat/>
    <w:rsid w:val="008743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FB3"/>
    <w:pPr>
      <w:spacing w:after="0" w:line="240" w:lineRule="auto"/>
      <w:jc w:val="both"/>
    </w:pPr>
    <w:rPr>
      <w:rFonts w:ascii="Times New Roman" w:hAnsi="Times New Roman" w:cs="Times New Roman"/>
      <w:sz w:val="20"/>
    </w:rPr>
  </w:style>
  <w:style w:type="paragraph" w:styleId="Akapitzlist">
    <w:name w:val="List Paragraph"/>
    <w:basedOn w:val="Normalny"/>
    <w:uiPriority w:val="34"/>
    <w:qFormat/>
    <w:rsid w:val="00673546"/>
    <w:pPr>
      <w:ind w:left="720"/>
      <w:contextualSpacing/>
    </w:pPr>
  </w:style>
  <w:style w:type="paragraph" w:styleId="Tekstprzypisudolnego">
    <w:name w:val="footnote text"/>
    <w:basedOn w:val="Normalny"/>
    <w:link w:val="TekstprzypisudolnegoZnak"/>
    <w:uiPriority w:val="99"/>
    <w:semiHidden/>
    <w:unhideWhenUsed/>
    <w:rsid w:val="00A220E6"/>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20E6"/>
    <w:rPr>
      <w:rFonts w:ascii="Times New Roman" w:hAnsi="Times New Roman" w:cs="Times New Roman"/>
      <w:sz w:val="20"/>
      <w:szCs w:val="20"/>
      <w:lang w:val="en-GB"/>
    </w:rPr>
  </w:style>
  <w:style w:type="character" w:styleId="Odwoanieprzypisudolnego">
    <w:name w:val="footnote reference"/>
    <w:basedOn w:val="Domylnaczcionkaakapitu"/>
    <w:uiPriority w:val="99"/>
    <w:semiHidden/>
    <w:unhideWhenUsed/>
    <w:rsid w:val="00A220E6"/>
    <w:rPr>
      <w:vertAlign w:val="superscript"/>
    </w:rPr>
  </w:style>
  <w:style w:type="character" w:customStyle="1" w:styleId="Nagwek1Znak">
    <w:name w:val="Nagłówek 1 Znak"/>
    <w:basedOn w:val="Domylnaczcionkaakapitu"/>
    <w:link w:val="Nagwek1"/>
    <w:uiPriority w:val="9"/>
    <w:rsid w:val="008743C4"/>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02AE7-D25C-48EE-B694-D0CFD9F9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1893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Gonet</dc:creator>
  <cp:keywords/>
  <dc:description/>
  <cp:lastModifiedBy>Bartłomiej Suchodolski</cp:lastModifiedBy>
  <cp:revision>6</cp:revision>
  <cp:lastPrinted>2023-04-29T09:22:00Z</cp:lastPrinted>
  <dcterms:created xsi:type="dcterms:W3CDTF">2023-08-21T07:30:00Z</dcterms:created>
  <dcterms:modified xsi:type="dcterms:W3CDTF">2023-11-19T12:49:00Z</dcterms:modified>
</cp:coreProperties>
</file>