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B30" w14:textId="77777777" w:rsidR="00574E72" w:rsidRPr="00835DF6" w:rsidRDefault="00574E72" w:rsidP="00515FB7">
      <w:pPr>
        <w:pStyle w:val="Bezodstpw"/>
        <w:spacing w:line="276" w:lineRule="auto"/>
        <w:rPr>
          <w:rFonts w:ascii="Arial" w:hAnsi="Arial" w:cs="Arial"/>
        </w:rPr>
      </w:pPr>
      <w:r w:rsidRPr="00835DF6">
        <w:rPr>
          <w:rFonts w:ascii="Arial" w:hAnsi="Arial" w:cs="Arial"/>
        </w:rPr>
        <w:t>Kamil Krauschar</w:t>
      </w:r>
    </w:p>
    <w:p w14:paraId="359CA216" w14:textId="77777777" w:rsidR="00515FB7" w:rsidRDefault="00574E72" w:rsidP="00515FB7">
      <w:pPr>
        <w:pStyle w:val="Bezodstpw"/>
        <w:spacing w:line="276" w:lineRule="auto"/>
        <w:rPr>
          <w:rFonts w:ascii="Arial" w:hAnsi="Arial" w:cs="Arial"/>
        </w:rPr>
      </w:pPr>
      <w:r w:rsidRPr="00835DF6">
        <w:rPr>
          <w:rFonts w:ascii="Arial" w:hAnsi="Arial" w:cs="Arial"/>
        </w:rPr>
        <w:t>Członek Kolegium RIO</w:t>
      </w:r>
    </w:p>
    <w:p w14:paraId="6828FF86" w14:textId="37077EEA" w:rsidR="00574E72" w:rsidRPr="00835DF6" w:rsidRDefault="00574E72" w:rsidP="00515FB7">
      <w:pPr>
        <w:pStyle w:val="Bezodstpw"/>
        <w:spacing w:line="276" w:lineRule="auto"/>
        <w:rPr>
          <w:rFonts w:ascii="Arial" w:hAnsi="Arial" w:cs="Arial"/>
        </w:rPr>
      </w:pPr>
      <w:r w:rsidRPr="00835DF6">
        <w:rPr>
          <w:rFonts w:ascii="Arial" w:hAnsi="Arial" w:cs="Arial"/>
        </w:rPr>
        <w:t>Regionalna Izba Obrachunkowa w Warszawie</w:t>
      </w:r>
    </w:p>
    <w:p w14:paraId="675C1F22" w14:textId="77777777" w:rsidR="00853B27" w:rsidRPr="00835DF6" w:rsidRDefault="00853B27" w:rsidP="00515FB7">
      <w:pPr>
        <w:pStyle w:val="Bezodstpw"/>
        <w:spacing w:line="276" w:lineRule="auto"/>
        <w:rPr>
          <w:rFonts w:ascii="Arial" w:hAnsi="Arial" w:cs="Arial"/>
        </w:rPr>
      </w:pPr>
    </w:p>
    <w:p w14:paraId="550647E1" w14:textId="45B51FDB" w:rsidR="00835DF6" w:rsidRPr="00515FB7" w:rsidRDefault="001A0DDF" w:rsidP="00515FB7">
      <w:pPr>
        <w:pStyle w:val="Nagwek1"/>
        <w:spacing w:before="0" w:line="276" w:lineRule="auto"/>
        <w:rPr>
          <w:rFonts w:ascii="Arial" w:hAnsi="Arial" w:cs="Arial"/>
          <w:b/>
          <w:bCs/>
          <w:color w:val="auto"/>
          <w:sz w:val="22"/>
          <w:szCs w:val="22"/>
        </w:rPr>
      </w:pPr>
      <w:r w:rsidRPr="00515FB7">
        <w:rPr>
          <w:rFonts w:ascii="Arial" w:hAnsi="Arial" w:cs="Arial"/>
          <w:b/>
          <w:bCs/>
          <w:color w:val="auto"/>
          <w:sz w:val="22"/>
          <w:szCs w:val="22"/>
        </w:rPr>
        <w:t>Instrumenty prawne służące efektywności ustalenia, pobrania lub dochodzenia należności na rzecz jednostki sektora finansów publicznych, a aspekt odpowiedzialności za naruszenie dyscypliny finansów publicznych</w:t>
      </w:r>
    </w:p>
    <w:p w14:paraId="4B63A5EF" w14:textId="77777777" w:rsidR="00835DF6" w:rsidRPr="00835DF6" w:rsidRDefault="00835DF6" w:rsidP="00515FB7">
      <w:pPr>
        <w:pStyle w:val="Bezodstpw"/>
        <w:spacing w:line="276" w:lineRule="auto"/>
        <w:rPr>
          <w:rFonts w:ascii="Arial" w:hAnsi="Arial" w:cs="Arial"/>
        </w:rPr>
      </w:pPr>
    </w:p>
    <w:p w14:paraId="6032BD40" w14:textId="0790B1EB" w:rsidR="00290100" w:rsidRPr="00835DF6" w:rsidRDefault="00467C75" w:rsidP="00515FB7">
      <w:pPr>
        <w:pStyle w:val="Bezodstpw"/>
        <w:spacing w:line="276" w:lineRule="auto"/>
        <w:ind w:firstLine="709"/>
        <w:rPr>
          <w:rFonts w:ascii="Arial" w:hAnsi="Arial" w:cs="Arial"/>
        </w:rPr>
      </w:pPr>
      <w:r w:rsidRPr="00835DF6">
        <w:rPr>
          <w:rFonts w:ascii="Arial" w:hAnsi="Arial" w:cs="Arial"/>
        </w:rPr>
        <w:t xml:space="preserve">Jednolity reżim prawno-finansowy określony ustawą z dnia 27 sierpnia 2009 r. </w:t>
      </w:r>
      <w:r w:rsidR="00853B27" w:rsidRPr="00835DF6">
        <w:rPr>
          <w:rFonts w:ascii="Arial" w:hAnsi="Arial" w:cs="Arial"/>
        </w:rPr>
        <w:br/>
      </w:r>
      <w:r w:rsidRPr="00835DF6">
        <w:rPr>
          <w:rFonts w:ascii="Arial" w:hAnsi="Arial" w:cs="Arial"/>
        </w:rPr>
        <w:t xml:space="preserve">o finansach publicznych (tekst jednolity: Dz. U. z 2023 r., poz. 1270 ze zm.), obejmuje zarówno uprawnienia, jak i obowiązki uniwersalne dla </w:t>
      </w:r>
      <w:r w:rsidR="000F23D5" w:rsidRPr="00835DF6">
        <w:rPr>
          <w:rFonts w:ascii="Arial" w:hAnsi="Arial" w:cs="Arial"/>
        </w:rPr>
        <w:t>jednostek</w:t>
      </w:r>
      <w:r w:rsidRPr="00835DF6">
        <w:rPr>
          <w:rFonts w:ascii="Arial" w:hAnsi="Arial" w:cs="Arial"/>
        </w:rPr>
        <w:t xml:space="preserve"> tworzących sektor </w:t>
      </w:r>
      <w:r w:rsidR="000F23D5" w:rsidRPr="00835DF6">
        <w:rPr>
          <w:rFonts w:ascii="Arial" w:hAnsi="Arial" w:cs="Arial"/>
        </w:rPr>
        <w:t>finansów publicznych</w:t>
      </w:r>
      <w:r w:rsidRPr="00835DF6">
        <w:rPr>
          <w:rFonts w:ascii="Arial" w:hAnsi="Arial" w:cs="Arial"/>
        </w:rPr>
        <w:t xml:space="preserve">. </w:t>
      </w:r>
      <w:r w:rsidR="000F23D5" w:rsidRPr="00835DF6">
        <w:rPr>
          <w:rFonts w:ascii="Arial" w:hAnsi="Arial" w:cs="Arial"/>
        </w:rPr>
        <w:t>Podmioty te</w:t>
      </w:r>
      <w:r w:rsidR="00396600" w:rsidRPr="00835DF6">
        <w:rPr>
          <w:rFonts w:ascii="Arial" w:hAnsi="Arial" w:cs="Arial"/>
        </w:rPr>
        <w:t xml:space="preserve"> zobligowane są do stosowania wspólnych zasad gospodarki finansowej, w tym form zarządzania, planowania oraz bilansowania środków publicznych. Wyróżnia się </w:t>
      </w:r>
      <w:r w:rsidR="00477520" w:rsidRPr="00835DF6">
        <w:rPr>
          <w:rFonts w:ascii="Arial" w:hAnsi="Arial" w:cs="Arial"/>
        </w:rPr>
        <w:t>jednocześnie</w:t>
      </w:r>
      <w:r w:rsidR="00396600" w:rsidRPr="00835DF6">
        <w:rPr>
          <w:rFonts w:ascii="Arial" w:hAnsi="Arial" w:cs="Arial"/>
        </w:rPr>
        <w:t xml:space="preserve"> reguły generalne (ogólne), które odnoszą się do: gromadzenia </w:t>
      </w:r>
      <w:r w:rsidR="00853B27" w:rsidRPr="00835DF6">
        <w:rPr>
          <w:rFonts w:ascii="Arial" w:hAnsi="Arial" w:cs="Arial"/>
        </w:rPr>
        <w:br/>
      </w:r>
      <w:r w:rsidR="00396600" w:rsidRPr="00835DF6">
        <w:rPr>
          <w:rFonts w:ascii="Arial" w:hAnsi="Arial" w:cs="Arial"/>
        </w:rPr>
        <w:t>i wydatkowania środków publicznych (zasada legalności), przeznaczania środków publicznych pochodzących z poszczególnych tytułów na finansowanie wydatków imiennie niewymienionych (zasada niefunduszowania), ujęcia prognostycznego dochodów (prognozy ich wielkości) oraz dyrektywnej natury wydatków (</w:t>
      </w:r>
      <w:r w:rsidR="00290100" w:rsidRPr="00835DF6">
        <w:rPr>
          <w:rFonts w:ascii="Arial" w:hAnsi="Arial" w:cs="Arial"/>
        </w:rPr>
        <w:t xml:space="preserve">które </w:t>
      </w:r>
      <w:r w:rsidR="00396600" w:rsidRPr="00835DF6">
        <w:rPr>
          <w:rFonts w:ascii="Arial" w:hAnsi="Arial" w:cs="Arial"/>
        </w:rPr>
        <w:t>stanowią nieprzekraczalny limit)</w:t>
      </w:r>
      <w:r w:rsidR="000F23D5" w:rsidRPr="00835DF6">
        <w:rPr>
          <w:rFonts w:ascii="Arial" w:hAnsi="Arial" w:cs="Arial"/>
        </w:rPr>
        <w:t xml:space="preserve">. Ponadto odnotować należy </w:t>
      </w:r>
      <w:r w:rsidR="00396600" w:rsidRPr="00835DF6">
        <w:rPr>
          <w:rFonts w:ascii="Arial" w:hAnsi="Arial" w:cs="Arial"/>
        </w:rPr>
        <w:t>zasady gospodarowania środkami publicznymi</w:t>
      </w:r>
      <w:r w:rsidR="000F23D5" w:rsidRPr="00835DF6">
        <w:rPr>
          <w:rFonts w:ascii="Arial" w:hAnsi="Arial" w:cs="Arial"/>
        </w:rPr>
        <w:t xml:space="preserve"> (</w:t>
      </w:r>
      <w:r w:rsidR="00290100" w:rsidRPr="00835DF6">
        <w:rPr>
          <w:rFonts w:ascii="Arial" w:hAnsi="Arial" w:cs="Arial"/>
        </w:rPr>
        <w:t xml:space="preserve">jakie </w:t>
      </w:r>
      <w:r w:rsidR="000F23D5" w:rsidRPr="00835DF6">
        <w:rPr>
          <w:rFonts w:ascii="Arial" w:hAnsi="Arial" w:cs="Arial"/>
        </w:rPr>
        <w:t>odnoszą się do prognostycznego charakteru dochodów i przychodów, a także dotyczą nieprzekraczalnego limitu wydatków i rozchodów) oraz zasady odpowiedzialności za naruszenie dyscypliny finansów publicznych (za popełniony delikt finansowy).</w:t>
      </w:r>
      <w:r w:rsidR="00B36D06" w:rsidRPr="00835DF6">
        <w:rPr>
          <w:rFonts w:ascii="Arial" w:hAnsi="Arial" w:cs="Arial"/>
        </w:rPr>
        <w:t xml:space="preserve"> </w:t>
      </w:r>
    </w:p>
    <w:p w14:paraId="15932BA0" w14:textId="77777777" w:rsidR="00743704" w:rsidRPr="00835DF6" w:rsidRDefault="000F23D5" w:rsidP="00515FB7">
      <w:pPr>
        <w:pStyle w:val="Bezodstpw"/>
        <w:spacing w:line="276" w:lineRule="auto"/>
        <w:ind w:firstLine="709"/>
        <w:rPr>
          <w:rFonts w:ascii="Arial" w:hAnsi="Arial" w:cs="Arial"/>
        </w:rPr>
      </w:pPr>
      <w:r w:rsidRPr="00835DF6">
        <w:rPr>
          <w:rFonts w:ascii="Arial" w:hAnsi="Arial" w:cs="Arial"/>
        </w:rPr>
        <w:t xml:space="preserve">Jednostki sektora finansów publicznych działają na podstawie i w granicach prawa, </w:t>
      </w:r>
      <w:r w:rsidR="00477520" w:rsidRPr="00835DF6">
        <w:rPr>
          <w:rFonts w:ascii="Arial" w:hAnsi="Arial" w:cs="Arial"/>
        </w:rPr>
        <w:t xml:space="preserve">również </w:t>
      </w:r>
      <w:r w:rsidRPr="00835DF6">
        <w:rPr>
          <w:rFonts w:ascii="Arial" w:hAnsi="Arial" w:cs="Arial"/>
        </w:rPr>
        <w:t>w imieniu własnym i na własną odpowiedzialność podejmują działania (lub zaniechania) związane</w:t>
      </w:r>
      <w:r w:rsidR="00477520" w:rsidRPr="00835DF6">
        <w:rPr>
          <w:rFonts w:ascii="Arial" w:hAnsi="Arial" w:cs="Arial"/>
        </w:rPr>
        <w:t xml:space="preserve"> z</w:t>
      </w:r>
      <w:r w:rsidRPr="00835DF6">
        <w:rPr>
          <w:rFonts w:ascii="Arial" w:hAnsi="Arial" w:cs="Arial"/>
        </w:rPr>
        <w:t xml:space="preserve"> gospodarką finansową, bez względu na zróżnicowanie ich formy organizacyjno-prawne.</w:t>
      </w:r>
      <w:r w:rsidR="00743704" w:rsidRPr="00835DF6">
        <w:rPr>
          <w:rFonts w:ascii="Arial" w:hAnsi="Arial" w:cs="Arial"/>
        </w:rPr>
        <w:t xml:space="preserve"> </w:t>
      </w:r>
      <w:r w:rsidR="003E19E8" w:rsidRPr="00835DF6">
        <w:rPr>
          <w:rFonts w:ascii="Arial" w:hAnsi="Arial" w:cs="Arial"/>
        </w:rPr>
        <w:t>Ponadto jednostki te</w:t>
      </w:r>
      <w:r w:rsidR="008735F1" w:rsidRPr="00835DF6">
        <w:rPr>
          <w:rFonts w:ascii="Arial" w:hAnsi="Arial" w:cs="Arial"/>
        </w:rPr>
        <w:t xml:space="preserve"> zobligowane są do respektowania </w:t>
      </w:r>
      <w:r w:rsidR="00A56BEE" w:rsidRPr="00835DF6">
        <w:rPr>
          <w:rFonts w:ascii="Arial" w:hAnsi="Arial" w:cs="Arial"/>
        </w:rPr>
        <w:t>zasady</w:t>
      </w:r>
      <w:r w:rsidR="008735F1" w:rsidRPr="00835DF6">
        <w:rPr>
          <w:rFonts w:ascii="Arial" w:hAnsi="Arial" w:cs="Arial"/>
        </w:rPr>
        <w:t xml:space="preserve"> praworządności, </w:t>
      </w:r>
      <w:r w:rsidR="00A56BEE" w:rsidRPr="00835DF6">
        <w:rPr>
          <w:rFonts w:ascii="Arial" w:hAnsi="Arial" w:cs="Arial"/>
        </w:rPr>
        <w:t xml:space="preserve">w tym prawidłowego stosowania norm prawa, a w ostatecznym rozrachunku do podejmowania czynności faktycznych i prawnych na </w:t>
      </w:r>
      <w:r w:rsidR="003E19E8" w:rsidRPr="00835DF6">
        <w:rPr>
          <w:rFonts w:ascii="Arial" w:hAnsi="Arial" w:cs="Arial"/>
        </w:rPr>
        <w:t xml:space="preserve">wypełnienie przypisanych im zadań publicznych. Realizacja przysługujących im kompetencji, uzależniona jest przede wszystkim od </w:t>
      </w:r>
      <w:r w:rsidR="008735F1" w:rsidRPr="00835DF6">
        <w:rPr>
          <w:rFonts w:ascii="Arial" w:hAnsi="Arial" w:cs="Arial"/>
        </w:rPr>
        <w:t xml:space="preserve">stosunku prawnego </w:t>
      </w:r>
      <w:r w:rsidR="003E19E8" w:rsidRPr="00835DF6">
        <w:rPr>
          <w:rFonts w:ascii="Arial" w:hAnsi="Arial" w:cs="Arial"/>
        </w:rPr>
        <w:t>organu przedstawicielskiego, wprost uzależniona jest od jego własnej</w:t>
      </w:r>
      <w:r w:rsidR="008735F1" w:rsidRPr="00835DF6">
        <w:rPr>
          <w:rFonts w:ascii="Arial" w:hAnsi="Arial" w:cs="Arial"/>
        </w:rPr>
        <w:t xml:space="preserve"> woli</w:t>
      </w:r>
      <w:r w:rsidR="003E19E8" w:rsidRPr="00835DF6">
        <w:rPr>
          <w:rFonts w:ascii="Arial" w:hAnsi="Arial" w:cs="Arial"/>
        </w:rPr>
        <w:t xml:space="preserve"> (</w:t>
      </w:r>
      <w:r w:rsidR="003E19E8" w:rsidRPr="00835DF6">
        <w:rPr>
          <w:rFonts w:ascii="Arial" w:hAnsi="Arial" w:cs="Arial"/>
          <w:i/>
          <w:iCs/>
          <w:color w:val="202122"/>
          <w:shd w:val="clear" w:color="auto" w:fill="FFFFFF"/>
        </w:rPr>
        <w:t>liberum arbitrium</w:t>
      </w:r>
      <w:r w:rsidR="003E19E8" w:rsidRPr="00835DF6">
        <w:rPr>
          <w:rFonts w:ascii="Arial" w:hAnsi="Arial" w:cs="Arial"/>
        </w:rPr>
        <w:t>).</w:t>
      </w:r>
    </w:p>
    <w:p w14:paraId="49FD57C4" w14:textId="77777777" w:rsidR="003E19E8" w:rsidRPr="00835DF6" w:rsidRDefault="008735F1" w:rsidP="00515FB7">
      <w:pPr>
        <w:pStyle w:val="Bezodstpw"/>
        <w:spacing w:line="276" w:lineRule="auto"/>
        <w:ind w:firstLine="709"/>
        <w:rPr>
          <w:rFonts w:ascii="Arial" w:hAnsi="Arial" w:cs="Arial"/>
        </w:rPr>
      </w:pPr>
      <w:r w:rsidRPr="00835DF6">
        <w:rPr>
          <w:rFonts w:ascii="Arial" w:hAnsi="Arial" w:cs="Arial"/>
        </w:rPr>
        <w:t xml:space="preserve">Konieczność poddania </w:t>
      </w:r>
      <w:r w:rsidR="003E19E8" w:rsidRPr="00835DF6">
        <w:rPr>
          <w:rFonts w:ascii="Arial" w:hAnsi="Arial" w:cs="Arial"/>
        </w:rPr>
        <w:t xml:space="preserve">weryfikacji </w:t>
      </w:r>
      <w:r w:rsidR="00290100" w:rsidRPr="00835DF6">
        <w:rPr>
          <w:rFonts w:ascii="Arial" w:hAnsi="Arial" w:cs="Arial"/>
        </w:rPr>
        <w:t xml:space="preserve">wymaga aspekt </w:t>
      </w:r>
      <w:r w:rsidR="003E19E8" w:rsidRPr="00835DF6">
        <w:rPr>
          <w:rFonts w:ascii="Arial" w:hAnsi="Arial" w:cs="Arial"/>
        </w:rPr>
        <w:t>efektywności ustalenia, pobrania lub dochodzenia należności na rzecz jednostki sektora finansów publicznych. W nawiązaniu do powyższych argumentacji, uzasadnionym jest uzyskanie odpowiedzi, na następujące pytania: Jaki jest czas (wymiar) do podejmowania czynności zmierzający do ustalenia i dochodzenia należności, o których mowa w art. 42 ust. 5 ustawy z dnia 27 sierpnia 2009 r. o finansach publicznych? Czy wymiar dochodzenia należności musi być skonkretyzowany jedynie ustawowym terminem (konkretną datą) czy zaistnienie zdarzenia (danej sytuacji) na osi czasu, ziszcza przesłankę dochodzenia należności na rzecz jednostki sektora finansów publicznych?</w:t>
      </w:r>
    </w:p>
    <w:p w14:paraId="4725057F" w14:textId="4EC555FC" w:rsidR="001A0DDF" w:rsidRPr="00835DF6" w:rsidRDefault="0070007E" w:rsidP="00515FB7">
      <w:pPr>
        <w:pStyle w:val="Bezodstpw"/>
        <w:spacing w:line="276" w:lineRule="auto"/>
        <w:ind w:firstLine="709"/>
        <w:rPr>
          <w:rFonts w:ascii="Arial" w:hAnsi="Arial" w:cs="Arial"/>
        </w:rPr>
      </w:pPr>
      <w:r w:rsidRPr="00835DF6">
        <w:rPr>
          <w:rFonts w:ascii="Arial" w:hAnsi="Arial" w:cs="Arial"/>
        </w:rPr>
        <w:t xml:space="preserve">Zbadanie problematyki w stosowaniu prawa finansowego przez jednostki </w:t>
      </w:r>
      <w:r w:rsidR="00B36D06" w:rsidRPr="00835DF6">
        <w:rPr>
          <w:rFonts w:ascii="Arial" w:hAnsi="Arial" w:cs="Arial"/>
        </w:rPr>
        <w:t>sektora finansów publicznych</w:t>
      </w:r>
      <w:r w:rsidRPr="00835DF6">
        <w:rPr>
          <w:rFonts w:ascii="Arial" w:hAnsi="Arial" w:cs="Arial"/>
        </w:rPr>
        <w:t xml:space="preserve">, opartego na jego praktycznym aspekcie, stanowi </w:t>
      </w:r>
      <w:r w:rsidRPr="00835DF6">
        <w:rPr>
          <w:rFonts w:ascii="Arial" w:hAnsi="Arial" w:cs="Arial"/>
          <w:i/>
        </w:rPr>
        <w:t>de facto</w:t>
      </w:r>
      <w:r w:rsidRPr="00835DF6">
        <w:rPr>
          <w:rFonts w:ascii="Arial" w:hAnsi="Arial" w:cs="Arial"/>
        </w:rPr>
        <w:t xml:space="preserve"> pole działania </w:t>
      </w:r>
      <w:r w:rsidR="00B36D06" w:rsidRPr="00835DF6">
        <w:rPr>
          <w:rFonts w:ascii="Arial" w:hAnsi="Arial" w:cs="Arial"/>
        </w:rPr>
        <w:t>w dochodzeniu odpowiedzialności za naruszenie dyscypliny finansów publicznych.</w:t>
      </w:r>
      <w:r w:rsidRPr="00835DF6">
        <w:rPr>
          <w:rFonts w:ascii="Arial" w:hAnsi="Arial" w:cs="Arial"/>
        </w:rPr>
        <w:t xml:space="preserve"> Dopełnieniem </w:t>
      </w:r>
      <w:r w:rsidR="00B36D06" w:rsidRPr="00835DF6">
        <w:rPr>
          <w:rFonts w:ascii="Arial" w:hAnsi="Arial" w:cs="Arial"/>
        </w:rPr>
        <w:t>podjętych</w:t>
      </w:r>
      <w:r w:rsidRPr="00835DF6">
        <w:rPr>
          <w:rFonts w:ascii="Arial" w:hAnsi="Arial" w:cs="Arial"/>
        </w:rPr>
        <w:t xml:space="preserve"> rozważań </w:t>
      </w:r>
      <w:r w:rsidR="00B36D06" w:rsidRPr="00835DF6">
        <w:rPr>
          <w:rFonts w:ascii="Arial" w:hAnsi="Arial" w:cs="Arial"/>
        </w:rPr>
        <w:t xml:space="preserve">będzie nie tylko </w:t>
      </w:r>
      <w:r w:rsidRPr="00835DF6">
        <w:rPr>
          <w:rFonts w:ascii="Arial" w:hAnsi="Arial" w:cs="Arial"/>
        </w:rPr>
        <w:t xml:space="preserve">o </w:t>
      </w:r>
      <w:r w:rsidR="00B36D06" w:rsidRPr="00835DF6">
        <w:rPr>
          <w:rFonts w:ascii="Arial" w:hAnsi="Arial" w:cs="Arial"/>
        </w:rPr>
        <w:t xml:space="preserve">przedstawione dotychczasowe </w:t>
      </w:r>
      <w:r w:rsidRPr="00835DF6">
        <w:rPr>
          <w:rFonts w:ascii="Arial" w:hAnsi="Arial" w:cs="Arial"/>
        </w:rPr>
        <w:t xml:space="preserve">poglądy doktryny, </w:t>
      </w:r>
      <w:r w:rsidR="00B36D06" w:rsidRPr="00835DF6">
        <w:rPr>
          <w:rFonts w:ascii="Arial" w:hAnsi="Arial" w:cs="Arial"/>
        </w:rPr>
        <w:t xml:space="preserve">ale również analiza </w:t>
      </w:r>
      <w:r w:rsidRPr="00835DF6">
        <w:rPr>
          <w:rFonts w:ascii="Arial" w:hAnsi="Arial" w:cs="Arial"/>
        </w:rPr>
        <w:t xml:space="preserve">nurtu orzeczniczego </w:t>
      </w:r>
      <w:r w:rsidR="00B36D06" w:rsidRPr="00835DF6">
        <w:rPr>
          <w:rFonts w:ascii="Arial" w:hAnsi="Arial" w:cs="Arial"/>
        </w:rPr>
        <w:t xml:space="preserve">komisji orzekających w sprawach </w:t>
      </w:r>
      <w:r w:rsidR="00853B27" w:rsidRPr="00835DF6">
        <w:rPr>
          <w:rFonts w:ascii="Arial" w:hAnsi="Arial" w:cs="Arial"/>
        </w:rPr>
        <w:br/>
      </w:r>
      <w:r w:rsidR="00B36D06" w:rsidRPr="00835DF6">
        <w:rPr>
          <w:rFonts w:ascii="Arial" w:hAnsi="Arial" w:cs="Arial"/>
        </w:rPr>
        <w:t>o naruszenie dyscypliny finansów publicznych i</w:t>
      </w:r>
      <w:r w:rsidRPr="00835DF6">
        <w:rPr>
          <w:rFonts w:ascii="Arial" w:hAnsi="Arial" w:cs="Arial"/>
        </w:rPr>
        <w:t xml:space="preserve"> sądów administracyjnych. </w:t>
      </w:r>
      <w:r w:rsidR="00B36D06" w:rsidRPr="00835DF6">
        <w:rPr>
          <w:rFonts w:ascii="Arial" w:hAnsi="Arial" w:cs="Arial"/>
        </w:rPr>
        <w:t xml:space="preserve">Przedstawienie omawianej problematyki stanowi </w:t>
      </w:r>
      <w:r w:rsidRPr="00835DF6">
        <w:rPr>
          <w:rFonts w:ascii="Arial" w:hAnsi="Arial" w:cs="Arial"/>
        </w:rPr>
        <w:t>próbę całościowego ujęcia zagadnienia w sposób teoretyczny i praktyczny.</w:t>
      </w:r>
    </w:p>
    <w:sectPr w:rsidR="001A0DDF" w:rsidRPr="008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DF"/>
    <w:rsid w:val="000F23D5"/>
    <w:rsid w:val="0011460F"/>
    <w:rsid w:val="001A0DDF"/>
    <w:rsid w:val="00290100"/>
    <w:rsid w:val="0037567E"/>
    <w:rsid w:val="00396600"/>
    <w:rsid w:val="003C28C7"/>
    <w:rsid w:val="003E19E8"/>
    <w:rsid w:val="00467C75"/>
    <w:rsid w:val="00477520"/>
    <w:rsid w:val="00515FB7"/>
    <w:rsid w:val="00574E72"/>
    <w:rsid w:val="0070007E"/>
    <w:rsid w:val="00743704"/>
    <w:rsid w:val="00835DF6"/>
    <w:rsid w:val="00853B27"/>
    <w:rsid w:val="008735F1"/>
    <w:rsid w:val="00A56BEE"/>
    <w:rsid w:val="00B36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2868"/>
  <w15:chartTrackingRefBased/>
  <w15:docId w15:val="{948BE23D-E840-4739-9D31-F7B45F6A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15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5DF6"/>
    <w:pPr>
      <w:spacing w:after="0" w:line="240" w:lineRule="auto"/>
    </w:pPr>
  </w:style>
  <w:style w:type="character" w:customStyle="1" w:styleId="Nagwek1Znak">
    <w:name w:val="Nagłówek 1 Znak"/>
    <w:basedOn w:val="Domylnaczcionkaakapitu"/>
    <w:link w:val="Nagwek1"/>
    <w:uiPriority w:val="9"/>
    <w:rsid w:val="00515F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496</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Bartłomiej Suchodolski</cp:lastModifiedBy>
  <cp:revision>7</cp:revision>
  <dcterms:created xsi:type="dcterms:W3CDTF">2023-07-20T16:48:00Z</dcterms:created>
  <dcterms:modified xsi:type="dcterms:W3CDTF">2023-11-19T13:19:00Z</dcterms:modified>
</cp:coreProperties>
</file>